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2</w:t>
      </w:r>
      <w:r>
        <w:rPr>
          <w:rFonts w:hint="eastAsia"/>
          <w:b/>
          <w:color w:val="000000"/>
          <w:sz w:val="44"/>
          <w:szCs w:val="44"/>
          <w:lang w:val="en-US" w:eastAsia="zh-CN"/>
        </w:rPr>
        <w:t>2</w:t>
      </w:r>
      <w:r>
        <w:rPr>
          <w:rFonts w:hint="eastAsia"/>
          <w:b/>
          <w:color w:val="000000"/>
          <w:sz w:val="44"/>
          <w:szCs w:val="44"/>
        </w:rPr>
        <w:t>-2</w:t>
      </w:r>
      <w:r>
        <w:rPr>
          <w:rFonts w:hint="eastAsia"/>
          <w:b/>
          <w:color w:val="000000"/>
          <w:sz w:val="44"/>
          <w:szCs w:val="44"/>
          <w:lang w:val="en-US" w:eastAsia="zh-CN"/>
        </w:rPr>
        <w:t>3</w:t>
      </w:r>
      <w:r>
        <w:rPr>
          <w:rFonts w:hint="eastAsia"/>
          <w:b/>
          <w:color w:val="000000"/>
          <w:sz w:val="44"/>
          <w:szCs w:val="44"/>
        </w:rPr>
        <w:t>-2学期 研究生 公共课 课表（本部 博士）</w:t>
      </w:r>
    </w:p>
    <w:p>
      <w:pPr>
        <w:jc w:val="center"/>
        <w:rPr>
          <w:b/>
          <w:bCs/>
        </w:rPr>
      </w:pPr>
    </w:p>
    <w:tbl>
      <w:tblPr>
        <w:tblStyle w:val="4"/>
        <w:tblW w:w="1516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495"/>
        <w:gridCol w:w="2415"/>
        <w:gridCol w:w="2415"/>
        <w:gridCol w:w="2415"/>
        <w:gridCol w:w="1995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80" w:type="dxa"/>
            <w:tcBorders>
              <w:tl2br w:val="single" w:color="auto" w:sz="4" w:space="0"/>
            </w:tcBorders>
          </w:tcPr>
          <w:p>
            <w:pPr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24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3" w:hRule="atLeast"/>
        </w:trPr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1-2节</w:t>
            </w:r>
          </w:p>
        </w:tc>
        <w:tc>
          <w:tcPr>
            <w:tcW w:w="249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jc w:val="both"/>
              <w:rPr>
                <w:rFonts w:hint="eastAsia"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偏微分方程近代方法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/>
                <w:b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1D88000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2</w:t>
            </w:r>
          </w:p>
          <w:p>
            <w:pPr>
              <w:spacing w:line="240" w:lineRule="exact"/>
              <w:jc w:val="both"/>
              <w:rPr>
                <w:rFonts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-1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周（1</w:t>
            </w:r>
            <w:r>
              <w:rPr>
                <w:rFonts w:ascii="宋体" w:hAnsi="宋体"/>
                <w:b/>
                <w:color w:val="00B050"/>
                <w:sz w:val="18"/>
                <w:szCs w:val="18"/>
              </w:rPr>
              <w:t>-2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周继东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 xml:space="preserve"> 闻303</w:t>
            </w:r>
          </w:p>
        </w:tc>
        <w:tc>
          <w:tcPr>
            <w:tcW w:w="2415" w:type="dxa"/>
            <w:tcMar>
              <w:left w:w="113" w:type="dxa"/>
              <w:right w:w="113" w:type="dxa"/>
            </w:tcMar>
          </w:tcPr>
          <w:p>
            <w:pPr>
              <w:spacing w:line="220" w:lineRule="exact"/>
              <w:ind w:right="202" w:rightChars="96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</w:tc>
        <w:tc>
          <w:tcPr>
            <w:tcW w:w="241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jc w:val="both"/>
              <w:rPr>
                <w:rFonts w:hint="eastAsia"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偏微分方程近代方法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/>
                <w:b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1D88000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2</w:t>
            </w:r>
          </w:p>
          <w:p>
            <w:pPr>
              <w:spacing w:line="240" w:lineRule="exact"/>
              <w:jc w:val="both"/>
              <w:rPr>
                <w:rFonts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-1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周（1</w:t>
            </w:r>
            <w:r>
              <w:rPr>
                <w:rFonts w:ascii="宋体" w:hAnsi="宋体"/>
                <w:b/>
                <w:color w:val="00B050"/>
                <w:sz w:val="18"/>
                <w:szCs w:val="18"/>
              </w:rPr>
              <w:t>-2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周继东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 xml:space="preserve"> 闻303</w:t>
            </w:r>
          </w:p>
        </w:tc>
        <w:tc>
          <w:tcPr>
            <w:tcW w:w="199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bCs/>
                <w:color w:val="043FE8"/>
                <w:sz w:val="18"/>
              </w:rPr>
            </w:pPr>
          </w:p>
        </w:tc>
        <w:tc>
          <w:tcPr>
            <w:tcW w:w="2350" w:type="dxa"/>
            <w:vMerge w:val="restart"/>
          </w:tcPr>
          <w:p>
            <w:pPr>
              <w:spacing w:line="240" w:lineRule="exact"/>
              <w:rPr>
                <w:rFonts w:ascii="宋体" w:hAnsi="宋体" w:cs="Arial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Arial"/>
                <w:b/>
                <w:bCs/>
                <w:sz w:val="18"/>
                <w:szCs w:val="18"/>
              </w:rPr>
              <w:t>博士英语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 xml:space="preserve">1班 </w:t>
            </w:r>
            <w:r>
              <w:rPr>
                <w:rFonts w:hint="eastAsia" w:ascii="宋体" w:hAnsi="宋体"/>
                <w:sz w:val="18"/>
              </w:rPr>
              <w:t>水文院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 xml:space="preserve">2班 </w:t>
            </w:r>
            <w:r>
              <w:rPr>
                <w:rFonts w:hint="eastAsia" w:ascii="宋体" w:hAnsi="宋体"/>
                <w:sz w:val="18"/>
              </w:rPr>
              <w:t>水电院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 xml:space="preserve">3班 </w:t>
            </w:r>
            <w:r>
              <w:rPr>
                <w:rFonts w:hint="eastAsia" w:ascii="宋体" w:hAnsi="宋体"/>
                <w:sz w:val="18"/>
              </w:rPr>
              <w:t>环境院、港航院</w:t>
            </w:r>
          </w:p>
          <w:p>
            <w:pPr>
              <w:spacing w:line="24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4班 土木院、海洋院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  <w:t>习近平新时代中国特色社会主义思想专题研究</w:t>
            </w:r>
          </w:p>
          <w:p>
            <w:pPr>
              <w:spacing w:line="24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本1：水文院、环境院</w:t>
            </w:r>
          </w:p>
          <w:p>
            <w:pPr>
              <w:spacing w:line="24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本2：水电院、海洋院</w:t>
            </w:r>
          </w:p>
          <w:p>
            <w:pPr>
              <w:spacing w:line="24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本3：港航院、土木院</w:t>
            </w:r>
          </w:p>
          <w:p>
            <w:pPr>
              <w:spacing w:line="220" w:lineRule="exact"/>
              <w:rPr>
                <w:b/>
                <w:color w:val="7030A0"/>
                <w:sz w:val="18"/>
                <w:szCs w:val="18"/>
              </w:rPr>
            </w:pPr>
          </w:p>
          <w:p>
            <w:pPr>
              <w:spacing w:line="220" w:lineRule="exact"/>
              <w:rPr>
                <w:b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color w:val="00B050"/>
                <w:sz w:val="18"/>
                <w:szCs w:val="18"/>
              </w:rPr>
              <w:t>人工神经网络</w:t>
            </w:r>
          </w:p>
          <w:p>
            <w:pPr>
              <w:spacing w:line="240" w:lineRule="exact"/>
              <w:rPr>
                <w:rFonts w:ascii="宋体" w:hAnsi="宋体"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lang w:val="en-US" w:eastAsia="zh-CN"/>
              </w:rPr>
              <w:t>本1</w:t>
            </w:r>
            <w:r>
              <w:rPr>
                <w:rFonts w:hint="eastAsia" w:ascii="宋体" w:hAnsi="宋体"/>
                <w:b/>
                <w:color w:val="00B050"/>
                <w:sz w:val="18"/>
              </w:rPr>
              <w:t>：</w:t>
            </w:r>
            <w:r>
              <w:rPr>
                <w:rFonts w:hint="eastAsia" w:ascii="宋体" w:hAnsi="宋体"/>
                <w:color w:val="00B050"/>
                <w:sz w:val="18"/>
              </w:rPr>
              <w:t>岩土工程、结构工程、桥梁与隧道（土木）；水文及水资源、生态水利、城市水务（水文）；水工结构工程、</w:t>
            </w:r>
            <w:r>
              <w:rPr>
                <w:rFonts w:ascii="宋体" w:hAnsi="宋体" w:eastAsia="宋体" w:cs="宋体"/>
                <w:color w:val="00B050"/>
                <w:sz w:val="18"/>
                <w:szCs w:val="18"/>
              </w:rPr>
              <w:t>水力学</w:t>
            </w:r>
            <w:r>
              <w:rPr>
                <w:rFonts w:hint="eastAsia" w:ascii="宋体" w:hAnsi="宋体"/>
                <w:color w:val="00B050"/>
                <w:sz w:val="18"/>
              </w:rPr>
              <w:t>、水利水电建设与管理（水电）；港口、海岸及近海工程、海岸带资源与环境（港航）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 w:val="0"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 w:val="0"/>
                <w:color w:val="00B050"/>
                <w:sz w:val="18"/>
                <w:szCs w:val="18"/>
              </w:rPr>
              <w:t>多元统计分析</w:t>
            </w:r>
          </w:p>
          <w:p>
            <w:pPr>
              <w:spacing w:line="240" w:lineRule="exact"/>
              <w:jc w:val="both"/>
              <w:rPr>
                <w:rFonts w:hint="eastAsia" w:ascii="宋体" w:hAnsi="宋体"/>
                <w:b w:val="0"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00B050"/>
                <w:sz w:val="18"/>
                <w:szCs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 w:val="0"/>
                <w:bCs/>
                <w:color w:val="00B050"/>
                <w:sz w:val="18"/>
                <w:szCs w:val="18"/>
                <w:lang w:val="en-US" w:eastAsia="zh-CN"/>
              </w:rPr>
              <w:t>水文学、城市水务、生态水利（水文）；水力学（水电）；岩土工程、结构工程、防灾减灾、桥梁隧道、道路交通（土木）；港口海岸、海岸带资源（港航）；海洋科学（海洋）</w:t>
            </w:r>
          </w:p>
          <w:p>
            <w:pPr>
              <w:spacing w:line="240" w:lineRule="exact"/>
              <w:jc w:val="both"/>
              <w:rPr>
                <w:rFonts w:hint="eastAsia"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偏微分方程近代方法</w:t>
            </w:r>
          </w:p>
          <w:p>
            <w:pPr>
              <w:spacing w:line="240" w:lineRule="exact"/>
              <w:rPr>
                <w:rFonts w:hint="default" w:ascii="宋体" w:hAnsi="宋体"/>
                <w:b/>
                <w:bCs w:val="0"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00B050"/>
                <w:sz w:val="18"/>
                <w:szCs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 w:val="0"/>
                <w:bCs/>
                <w:color w:val="00B050"/>
                <w:sz w:val="18"/>
                <w:szCs w:val="18"/>
                <w:lang w:val="en-US" w:eastAsia="zh-CN"/>
              </w:rPr>
              <w:t>水文学、生态水利、城市水务（水文）；环境科学（环境）；水力学、水工结构工程、水利水电、水利水电建设（水电）；岩土工程、结构工程、防灾减灾、桥梁隧道、道路交通（土木）；港口海岸、海岸带资源（港航）</w:t>
            </w:r>
          </w:p>
          <w:p>
            <w:pPr>
              <w:spacing w:line="240" w:lineRule="exact"/>
              <w:rPr>
                <w:rFonts w:hint="default" w:ascii="宋体" w:hAnsi="宋体"/>
                <w:b w:val="0"/>
                <w:bCs/>
                <w:color w:val="00B05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6" w:hRule="atLeast"/>
        </w:trPr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3-4节</w:t>
            </w:r>
          </w:p>
        </w:tc>
        <w:tc>
          <w:tcPr>
            <w:tcW w:w="2495" w:type="dxa"/>
            <w:vMerge w:val="restart"/>
            <w:tcMar>
              <w:left w:w="113" w:type="dxa"/>
              <w:right w:w="113" w:type="dxa"/>
            </w:tcMar>
          </w:tcPr>
          <w:p>
            <w:pPr>
              <w:spacing w:line="220" w:lineRule="exact"/>
              <w:rPr>
                <w:rFonts w:ascii="宋体" w:hAnsi="宋体"/>
                <w:b/>
                <w:bCs/>
                <w:sz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  <w:t>第一外国语（英语）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3-18</w:t>
            </w:r>
            <w:r>
              <w:rPr>
                <w:rFonts w:hint="eastAsia" w:ascii="宋体" w:hAnsi="宋体"/>
                <w:sz w:val="18"/>
              </w:rPr>
              <w:t>周 （3-5小节）</w:t>
            </w:r>
          </w:p>
          <w:p>
            <w:pPr>
              <w:spacing w:after="156" w:afterLines="50" w:line="220" w:lineRule="exact"/>
              <w:rPr>
                <w:rFonts w:hint="default" w:ascii="宋体" w:hAnsi="宋体" w:eastAsia="宋体"/>
                <w:b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 xml:space="preserve">本1：黄齐东 </w:t>
            </w:r>
            <w:r>
              <w:rPr>
                <w:rFonts w:hint="eastAsia" w:ascii="宋体" w:hAnsi="宋体"/>
                <w:b/>
                <w:sz w:val="18"/>
              </w:rPr>
              <w:t>闻</w:t>
            </w: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402</w:t>
            </w:r>
          </w:p>
          <w:p>
            <w:pPr>
              <w:spacing w:after="156" w:afterLines="50" w:line="220" w:lineRule="exact"/>
              <w:rPr>
                <w:rFonts w:hint="default" w:ascii="宋体" w:hAnsi="宋体" w:eastAsia="宋体"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</w:rPr>
              <w:t xml:space="preserve">本2：张燕燕 </w:t>
            </w:r>
            <w:r>
              <w:rPr>
                <w:rFonts w:hint="eastAsia" w:ascii="宋体" w:hAnsi="宋体"/>
                <w:b/>
                <w:bCs w:val="0"/>
                <w:sz w:val="18"/>
                <w:lang w:val="en-US" w:eastAsia="zh-CN"/>
              </w:rPr>
              <w:t>闻304</w:t>
            </w:r>
          </w:p>
          <w:p>
            <w:pPr>
              <w:spacing w:after="156" w:afterLines="50" w:line="220" w:lineRule="exact"/>
              <w:rPr>
                <w:rFonts w:hint="default" w:ascii="宋体" w:hAnsi="宋体" w:eastAsia="宋体"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</w:rPr>
              <w:t>本3：韩卫红</w:t>
            </w:r>
            <w:r>
              <w:rPr>
                <w:rFonts w:hint="eastAsia" w:ascii="宋体" w:hAnsi="宋体"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sz w:val="18"/>
                <w:lang w:val="en-US" w:eastAsia="zh-CN"/>
              </w:rPr>
              <w:t>闻302</w:t>
            </w:r>
          </w:p>
          <w:p>
            <w:pPr>
              <w:spacing w:after="156" w:afterLines="50" w:line="220" w:lineRule="exact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2415" w:type="dxa"/>
            <w:vMerge w:val="restart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vMerge w:val="restart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第二外国语</w:t>
            </w:r>
          </w:p>
          <w:p>
            <w:pPr>
              <w:spacing w:line="240" w:lineRule="exac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18"/>
              </w:rPr>
              <w:t>-1</w:t>
            </w: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</w:rPr>
              <w:t>3-5小节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德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语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 xml:space="preserve">：祈沁雯 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</w:rPr>
              <w:t>闻302</w:t>
            </w:r>
          </w:p>
          <w:p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法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语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周燕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</w:rPr>
              <w:t>闻304</w:t>
            </w:r>
          </w:p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vMerge w:val="restart"/>
            <w:tcMar>
              <w:left w:w="113" w:type="dxa"/>
              <w:right w:w="113" w:type="dxa"/>
            </w:tcMar>
          </w:tcPr>
          <w:p>
            <w:pPr>
              <w:spacing w:line="220" w:lineRule="exact"/>
              <w:rPr>
                <w:rFonts w:ascii="宋体" w:hAnsi="宋体"/>
                <w:b/>
                <w:bCs/>
                <w:sz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  <w:t>第一外国语（英语）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3-18</w:t>
            </w:r>
            <w:r>
              <w:rPr>
                <w:rFonts w:hint="eastAsia" w:ascii="宋体" w:hAnsi="宋体"/>
                <w:sz w:val="18"/>
              </w:rPr>
              <w:t>周 （3-5小节）</w:t>
            </w:r>
          </w:p>
          <w:p>
            <w:pPr>
              <w:spacing w:after="156" w:afterLines="50" w:line="220" w:lineRule="exact"/>
              <w:rPr>
                <w:rFonts w:hint="default" w:ascii="宋体" w:hAnsi="宋体" w:eastAsia="宋体"/>
                <w:b/>
                <w:strike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 xml:space="preserve">本4： 孙宁宁 </w:t>
            </w:r>
            <w:r>
              <w:rPr>
                <w:rFonts w:hint="eastAsia" w:ascii="宋体" w:hAnsi="宋体"/>
                <w:b/>
                <w:strike w:val="0"/>
                <w:color w:val="auto"/>
                <w:sz w:val="18"/>
                <w:lang w:val="en-US" w:eastAsia="zh-CN"/>
              </w:rPr>
              <w:t>闻302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after="156" w:afterLines="50" w:line="22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199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50" w:type="dxa"/>
            <w:vMerge w:val="continue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7" w:hRule="atLeast"/>
        </w:trPr>
        <w:tc>
          <w:tcPr>
            <w:tcW w:w="1080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5节</w:t>
            </w:r>
          </w:p>
        </w:tc>
        <w:tc>
          <w:tcPr>
            <w:tcW w:w="2495" w:type="dxa"/>
            <w:vMerge w:val="continue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vMerge w:val="continue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vMerge w:val="continue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vMerge w:val="continue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50" w:type="dxa"/>
            <w:vMerge w:val="continue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45" w:hRule="atLeast"/>
        </w:trPr>
        <w:tc>
          <w:tcPr>
            <w:tcW w:w="1080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6-7节</w:t>
            </w:r>
          </w:p>
        </w:tc>
        <w:tc>
          <w:tcPr>
            <w:tcW w:w="2495" w:type="dxa"/>
            <w:tcBorders>
              <w:top w:val="double" w:color="auto" w:sz="4" w:space="0"/>
              <w:bottom w:val="sing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 w:cs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人工神经网络2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1D880005</w:t>
            </w:r>
          </w:p>
          <w:p>
            <w:pPr>
              <w:spacing w:line="240" w:lineRule="exact"/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-1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周（6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-8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hint="default" w:ascii="宋体" w:hAnsi="宋体" w:eastAsia="宋体" w:cs="宋体"/>
                <w:b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12周（6-7小节）</w:t>
            </w:r>
          </w:p>
          <w:p>
            <w:pPr>
              <w:spacing w:line="240" w:lineRule="exact"/>
              <w:rPr>
                <w:rFonts w:hint="default" w:ascii="宋体" w:hAnsi="宋体" w:eastAsia="宋体" w:cs="宋体"/>
                <w:b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本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赛琳伟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 xml:space="preserve"> 闻403</w:t>
            </w:r>
          </w:p>
        </w:tc>
        <w:tc>
          <w:tcPr>
            <w:tcW w:w="2415" w:type="dxa"/>
            <w:tcBorders>
              <w:top w:val="double" w:color="auto" w:sz="4" w:space="0"/>
              <w:bottom w:val="sing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  <w:t>习近平新时代中国特色社会主义思想专题研究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10-15周（6-8小节）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本1：刘兴平  闻204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本2：单连春  闻302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本3：毕霞    闻304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2415" w:type="dxa"/>
            <w:tcBorders>
              <w:top w:val="double" w:color="auto" w:sz="4" w:space="0"/>
              <w:bottom w:val="sing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 w:cs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>-18周 博导讲座 （6-9节）闻503</w:t>
            </w:r>
          </w:p>
        </w:tc>
        <w:tc>
          <w:tcPr>
            <w:tcW w:w="2415" w:type="dxa"/>
            <w:tcBorders>
              <w:top w:val="double" w:color="auto" w:sz="4" w:space="0"/>
              <w:bottom w:val="sing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多元统计分析21D880004</w:t>
            </w:r>
          </w:p>
          <w:p>
            <w:pPr>
              <w:spacing w:line="240" w:lineRule="exact"/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-1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周（6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-8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hint="default" w:ascii="宋体" w:hAnsi="宋体" w:eastAsia="宋体" w:cs="宋体"/>
                <w:b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12周（6-7小节）</w:t>
            </w:r>
          </w:p>
          <w:p>
            <w:pPr>
              <w:spacing w:line="240" w:lineRule="exact"/>
              <w:rPr>
                <w:rFonts w:hint="default" w:ascii="宋体" w:hAnsi="宋体" w:eastAsia="宋体"/>
                <w:b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 xml:space="preserve">本1：时正华  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水101</w:t>
            </w: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double" w:color="auto" w:sz="4" w:space="0"/>
              <w:bottom w:val="sing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50" w:type="dxa"/>
            <w:vMerge w:val="continue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4" w:hRule="atLeast"/>
        </w:trPr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8-9节</w:t>
            </w:r>
          </w:p>
        </w:tc>
        <w:tc>
          <w:tcPr>
            <w:tcW w:w="249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 w:cs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人工神经网络2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1D880005</w:t>
            </w:r>
          </w:p>
          <w:p>
            <w:pPr>
              <w:spacing w:line="240" w:lineRule="exact"/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-1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周（6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-8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本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赛琳伟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 xml:space="preserve"> 闻403</w:t>
            </w: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</w:tc>
        <w:tc>
          <w:tcPr>
            <w:tcW w:w="241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  <w:t>习近平新时代中国特色社会主义思想专题研究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10-15周（6-8小节）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本1：刘兴平  闻204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本2：单连春  闻302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本3：毕霞    闻304</w:t>
            </w:r>
          </w:p>
          <w:p>
            <w:pPr>
              <w:spacing w:line="22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多元统计分析21D880004</w:t>
            </w:r>
          </w:p>
          <w:p>
            <w:pPr>
              <w:spacing w:line="240" w:lineRule="exact"/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  <w:lang w:val="en-US" w:eastAsia="zh-CN"/>
              </w:rPr>
              <w:t>2-11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周（6</w:t>
            </w:r>
            <w:r>
              <w:rPr>
                <w:rFonts w:ascii="宋体" w:hAnsi="宋体" w:cs="宋体"/>
                <w:b/>
                <w:color w:val="00B050"/>
                <w:sz w:val="18"/>
                <w:szCs w:val="18"/>
              </w:rPr>
              <w:t>-8</w:t>
            </w:r>
            <w:r>
              <w:rPr>
                <w:rFonts w:hint="eastAsia" w:ascii="宋体" w:hAnsi="宋体" w:cs="宋体"/>
                <w:b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hint="default" w:ascii="宋体" w:hAnsi="宋体" w:eastAsia="宋体"/>
                <w:b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 xml:space="preserve">本1：时正华  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水101</w:t>
            </w:r>
          </w:p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1995" w:type="dxa"/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50" w:type="dxa"/>
            <w:vMerge w:val="continue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4" w:hRule="atLeast"/>
        </w:trPr>
        <w:tc>
          <w:tcPr>
            <w:tcW w:w="1080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10-12节</w:t>
            </w:r>
          </w:p>
        </w:tc>
        <w:tc>
          <w:tcPr>
            <w:tcW w:w="2495" w:type="dxa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第二外国语</w:t>
            </w:r>
          </w:p>
          <w:p>
            <w:pPr>
              <w:spacing w:line="240" w:lineRule="exac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18"/>
              </w:rPr>
              <w:t>-1</w:t>
            </w: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（10-12小节）</w:t>
            </w:r>
          </w:p>
          <w:p>
            <w:pPr>
              <w:spacing w:line="240" w:lineRule="exact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日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语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：王莹</w:t>
            </w: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</w:rPr>
              <w:t>闻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  <w:t>302</w:t>
            </w:r>
          </w:p>
          <w:p>
            <w:pPr>
              <w:spacing w:line="240" w:lineRule="exact"/>
              <w:rPr>
                <w:rFonts w:ascii="宋体" w:hAnsi="宋体"/>
                <w:b/>
                <w:color w:val="041FE8"/>
                <w:sz w:val="18"/>
                <w:szCs w:val="18"/>
              </w:rPr>
            </w:pPr>
          </w:p>
        </w:tc>
        <w:tc>
          <w:tcPr>
            <w:tcW w:w="2415" w:type="dxa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15" w:type="dxa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5" w:type="dxa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double" w:color="auto" w:sz="4" w:space="0"/>
            </w:tcBorders>
            <w:tcMar>
              <w:left w:w="113" w:type="dxa"/>
              <w:right w:w="113" w:type="dxa"/>
            </w:tcMar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50" w:type="dxa"/>
          </w:tcPr>
          <w:p>
            <w:pPr>
              <w:rPr>
                <w:b/>
                <w:bCs/>
                <w:sz w:val="24"/>
              </w:rPr>
            </w:pPr>
          </w:p>
        </w:tc>
      </w:tr>
    </w:tbl>
    <w:p>
      <w:pPr>
        <w:spacing w:line="220" w:lineRule="exact"/>
        <w:rPr>
          <w:b/>
          <w:color w:val="FF0000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851" w:right="851" w:bottom="851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NTQ4MjQ3YTYyMmJhMmZhZjg1MDQxYWUyMmIxNTYifQ=="/>
  </w:docVars>
  <w:rsids>
    <w:rsidRoot w:val="00172A27"/>
    <w:rsid w:val="000131E8"/>
    <w:rsid w:val="000165D1"/>
    <w:rsid w:val="00172A27"/>
    <w:rsid w:val="0022152F"/>
    <w:rsid w:val="002476C7"/>
    <w:rsid w:val="002F6BC8"/>
    <w:rsid w:val="00317CF9"/>
    <w:rsid w:val="00337952"/>
    <w:rsid w:val="0034074C"/>
    <w:rsid w:val="003E6571"/>
    <w:rsid w:val="00436D5C"/>
    <w:rsid w:val="00442F72"/>
    <w:rsid w:val="004D4CD9"/>
    <w:rsid w:val="00571B9B"/>
    <w:rsid w:val="005E0D8E"/>
    <w:rsid w:val="006F1728"/>
    <w:rsid w:val="006F6259"/>
    <w:rsid w:val="00757F7A"/>
    <w:rsid w:val="007875EE"/>
    <w:rsid w:val="007A5E71"/>
    <w:rsid w:val="007B14B3"/>
    <w:rsid w:val="007B6878"/>
    <w:rsid w:val="00865ECA"/>
    <w:rsid w:val="008D556A"/>
    <w:rsid w:val="00946358"/>
    <w:rsid w:val="0095050D"/>
    <w:rsid w:val="009A798A"/>
    <w:rsid w:val="009B3248"/>
    <w:rsid w:val="009F067C"/>
    <w:rsid w:val="00AB6296"/>
    <w:rsid w:val="00AE62B9"/>
    <w:rsid w:val="00BB32A7"/>
    <w:rsid w:val="00C25791"/>
    <w:rsid w:val="00C7004F"/>
    <w:rsid w:val="00C9290F"/>
    <w:rsid w:val="00CA4381"/>
    <w:rsid w:val="00CC12A5"/>
    <w:rsid w:val="00CF4DA7"/>
    <w:rsid w:val="00D00DDB"/>
    <w:rsid w:val="00D209C3"/>
    <w:rsid w:val="00D27BCB"/>
    <w:rsid w:val="00DE2979"/>
    <w:rsid w:val="00E515D1"/>
    <w:rsid w:val="00E833A2"/>
    <w:rsid w:val="00F53778"/>
    <w:rsid w:val="00FA2EBC"/>
    <w:rsid w:val="00FD4D90"/>
    <w:rsid w:val="00FE7B56"/>
    <w:rsid w:val="01410945"/>
    <w:rsid w:val="03493BE0"/>
    <w:rsid w:val="03BB70BB"/>
    <w:rsid w:val="049511DC"/>
    <w:rsid w:val="04D4051A"/>
    <w:rsid w:val="04F54756"/>
    <w:rsid w:val="060A5503"/>
    <w:rsid w:val="06864A4C"/>
    <w:rsid w:val="07D571DB"/>
    <w:rsid w:val="08050CED"/>
    <w:rsid w:val="080F6524"/>
    <w:rsid w:val="0DC87C76"/>
    <w:rsid w:val="10F25679"/>
    <w:rsid w:val="12F9186A"/>
    <w:rsid w:val="13483C57"/>
    <w:rsid w:val="13AE2738"/>
    <w:rsid w:val="15720E33"/>
    <w:rsid w:val="182D5364"/>
    <w:rsid w:val="19701F6B"/>
    <w:rsid w:val="1B904BC8"/>
    <w:rsid w:val="21087C95"/>
    <w:rsid w:val="2123099F"/>
    <w:rsid w:val="21843E6A"/>
    <w:rsid w:val="22865031"/>
    <w:rsid w:val="25452F26"/>
    <w:rsid w:val="27591039"/>
    <w:rsid w:val="27E20ED3"/>
    <w:rsid w:val="29620083"/>
    <w:rsid w:val="2A3F1DF2"/>
    <w:rsid w:val="2CBC7A73"/>
    <w:rsid w:val="2E114F8B"/>
    <w:rsid w:val="304341BD"/>
    <w:rsid w:val="31307FBF"/>
    <w:rsid w:val="31316024"/>
    <w:rsid w:val="315924CC"/>
    <w:rsid w:val="317254F0"/>
    <w:rsid w:val="3218314D"/>
    <w:rsid w:val="33283743"/>
    <w:rsid w:val="33F73180"/>
    <w:rsid w:val="36191495"/>
    <w:rsid w:val="3A0F6997"/>
    <w:rsid w:val="3C575293"/>
    <w:rsid w:val="3D02398C"/>
    <w:rsid w:val="3E840558"/>
    <w:rsid w:val="41E544CE"/>
    <w:rsid w:val="471128CB"/>
    <w:rsid w:val="48167E51"/>
    <w:rsid w:val="48964004"/>
    <w:rsid w:val="497974A0"/>
    <w:rsid w:val="4D636EC6"/>
    <w:rsid w:val="4E9664AA"/>
    <w:rsid w:val="4FCD4817"/>
    <w:rsid w:val="508C3E58"/>
    <w:rsid w:val="50A32E1F"/>
    <w:rsid w:val="51370E72"/>
    <w:rsid w:val="52F05374"/>
    <w:rsid w:val="545E2361"/>
    <w:rsid w:val="566C2801"/>
    <w:rsid w:val="56A90871"/>
    <w:rsid w:val="572749DD"/>
    <w:rsid w:val="57651445"/>
    <w:rsid w:val="577B481B"/>
    <w:rsid w:val="5F32431C"/>
    <w:rsid w:val="6035508A"/>
    <w:rsid w:val="63720335"/>
    <w:rsid w:val="6586218A"/>
    <w:rsid w:val="6822234D"/>
    <w:rsid w:val="69467912"/>
    <w:rsid w:val="69AC11A9"/>
    <w:rsid w:val="6AD6549D"/>
    <w:rsid w:val="6D327A4F"/>
    <w:rsid w:val="703E4594"/>
    <w:rsid w:val="70995A67"/>
    <w:rsid w:val="72B16BC1"/>
    <w:rsid w:val="72B316E3"/>
    <w:rsid w:val="72ED5108"/>
    <w:rsid w:val="757753B0"/>
    <w:rsid w:val="78A5488E"/>
    <w:rsid w:val="7C4D50CF"/>
    <w:rsid w:val="7EDF318D"/>
    <w:rsid w:val="7F43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hhuyjsy</Company>
  <Pages>2</Pages>
  <Words>800</Words>
  <Characters>982</Characters>
  <Lines>3</Lines>
  <Paragraphs>1</Paragraphs>
  <TotalTime>8</TotalTime>
  <ScaleCrop>false</ScaleCrop>
  <LinksUpToDate>false</LinksUpToDate>
  <CharactersWithSpaces>1028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2015-06-24T08:02:00Z</dcterms:created>
  <dc:creator>server</dc:creator>
  <cp:lastModifiedBy>德系拥趸</cp:lastModifiedBy>
  <cp:lastPrinted>2018-12-24T06:29:00Z</cp:lastPrinted>
  <dcterms:modified xsi:type="dcterms:W3CDTF">2023-02-05T02:50:25Z</dcterms:modified>
  <dc:title>河海大学研究生2008年(秋学期)课程表(本部)   学生类别：08级硕士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84FE6DF1759B49AF82A00DBB44E069C5</vt:lpwstr>
  </property>
</Properties>
</file>